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3"/>
        <w:gridCol w:w="7802"/>
        <w:gridCol w:w="3971"/>
        <w:gridCol w:w="1779"/>
        <w:tblGridChange w:id="0">
          <w:tblGrid>
            <w:gridCol w:w="2183"/>
            <w:gridCol w:w="7802"/>
            <w:gridCol w:w="3971"/>
            <w:gridCol w:w="177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PRZEDMOT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AUTOR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WYDAWNICTWO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Język polski 2 Sztuka wyrazu. Podręcznik dla liceum i technikum. Zakresy podstawowy i rozszerzony</w:t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cz. 1 Romantyzm</w:t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cz. 2 Pozytywizm</w:t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Dorota Dąbrowska, Beata Kapela-Bagińska, Ewa Prylińska, Cecylia Ratajczak, Adam Regiewicz, Tomasz Zieliński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GWO</w:t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Klasa Lingwistyczna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Komplett plus 2 . Język niemiecki dla 4-letnich liceów i 5-letnich techników. Podręcznik + ćwieczenie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Inne profile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#Trends 2. Podręcznik + ćwieczenie</w:t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Lektor Klett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JĘZYK FRANCUSKI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Podręcznik i zeszyt ćwiczeń. Cest Parti! 1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Małgorzata Piotrowska- Skrzypek, Mieczysław Gajos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DRACO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JĘZYK ANGIELSKI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Klasa 2BP  Vision 3 - tylko książka, autorzy M.Duckworth, E.Sharman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JĘZYK ROSYJSKI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KAK RAZ. KLASA 2. PODRĘCZNIK. </w:t>
            </w:r>
            <w:hyperlink r:id="rId6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Olga Tatarchyk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Matematyka, Podręcznik do liceów i techników. Klasa 2 zakres podstawowy+ zbiór zadań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Matematyka, Podręcznik do liceów i techników. Klasa 2 zakres podstawowy I rozszerzony+ zbiór zadań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M.Kurczab, E.Kurczab, E.Świda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M.Kurczab, E.Kurczab, E.Świda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Pazdro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Pazdro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BIOLOGIA NA CZASIE. PODRĘCZNIK. KLASA 2. LICEUM I TECHNIKUM. ZAKRES PODSTAWOWY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Biologia na czasie 2.Podręcznik dla liceum ogólnokształcącego i technikum, zakres rozszerzony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Maturalne karty pracy 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 Helmin, Jolanta Holeczek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Marek Guzik, Ryszard Kozik, Renata Matuszewska, Władysław Zamachowski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 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jest chemia 1. Chemia ogólna i nieorganiczna. Podręcznik dla liceum ogólnokształcącego i technikum. Zakres podstawowy. </w:t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jest chemia 1. Chemia ogólna i nieorganiczna. Podręcznik dla liceum ogólnokształcącego i technikum. Zakres rozszerzony</w:t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jest chemia. Zbiór zadań dla liceum ogólnokształcącego i technikum. Zakres rozszerzony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jest chemia 1. Maturalne karty pracy z kartami laboratoryjnymi dla liceum ogólnokształcącego i technikum. Chemia ogólna i nieorganiczna. Zakres rozszerzony</w:t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Romuald Hassa, Aleksandra Mrzigod, Janusz Mrzigod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Maria Litwin, Szarota Styka-Wlazło, Joanna Szymońska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S. Banaszkiewicz, K. Dudek-Różycki, K.  Gnerowicz-Siudak, M. Kołodziejska i in.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Karol Dudek-Różycki, Elżbieta Megiel, Michał Płotek, Grażyna Świderska, Tomasz Wichur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Poziom podstawowy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FIZYKA 2. PODRĘCZNIK. 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FIZYKA 2  . PODRĘCZNIK. ZAKRES ROZSZERZONY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Ludwik Lehman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Witold Polesiuk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Grzegorz F. Wojewoda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hyperlink r:id="rId1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Barbara Sagnowska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1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Maria Fiałkowska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1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Jadwiga Salach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WSiP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GEOGRAFIA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Oblicza geografii 2. Podręcznik dla liceum ogólnokształcącego i technikum, zakres podstawowy</w:t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Klasa lingwistyczna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Oblicza geografii 2  Podręcznik dla liceum ogólnokształcącego i technikum, zakres rozszerzony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Roman Malarz, Marek Więckowski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Roman Malarz, Marek Więckowski, Paweł Kroh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Poznać przeszłość 2 . Podręcznik do historii dla liceum ogólnokształcącego i technikum. Zakres podstawowy</w:t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Zrozumieć przeszłość 2. Podręcznik do historii dla liceum ogólnokształcącego i technikum. Zakres rozszerzony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hyperlink r:id="rId1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Kucharski Adam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1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Niewęgłowka Aneta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hyperlink r:id="rId1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Klint Paweł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centrum uwagi 2. Podręcznik do wiedzy o społeczeństwie dla liceum ogólnokształcącego i technikum. Zakres podstawowy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centrum uwagi 2. Podręcznik do wiedzy o społeczeństwie dla liceum ogólnokształcącego i technikum. Zakres rozszerzony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Lucyna Czechowska, Arkadiusz Janicki 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Sławomir Drelich, Arkadiusz Janicki, Ewa Martinek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podstawowy </w:t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Podr</w:t>
            </w:r>
            <w:r w:rsidDel="00000000" w:rsidR="00000000" w:rsidRPr="00000000">
              <w:rPr>
                <w:rtl w:val="0"/>
              </w:rPr>
              <w:t xml:space="preserve">ęcznik </w:t>
            </w:r>
            <w:r w:rsidDel="00000000" w:rsidR="00000000" w:rsidRPr="00000000">
              <w:rPr>
                <w:color w:val="000000"/>
                <w:rtl w:val="0"/>
              </w:rPr>
              <w:t xml:space="preserve">Informatyka. Klasa 2. Linia I. Zakres podstawowy. Liceum i technikum</w:t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Informatyka. Klasa 2. Zakres rozszerzony. Liceum i technikum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W. Hermanowski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Sławomir Sidor, Wojciech Hermanowski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Operon </w:t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Operon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PODSTAWY PRZEDSIĘBIORCZOŚĆI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Zbigniew Makieła, Tomasz Rachwał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</w:p>
        </w:tc>
      </w:tr>
    </w:tbl>
    <w:p w:rsidR="00000000" w:rsidDel="00000000" w:rsidP="00000000" w:rsidRDefault="00000000" w:rsidRPr="00000000" w14:paraId="000000C4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1906" w:w="16838"/>
      <w:pgMar w:bottom="426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Wykaz podręczników do klasy drugiej czteroletniego liceum na rok szkolny 2020/2021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Textbody"/>
    <w:link w:val="Nagwek1Znak"/>
    <w:rsid w:val="00FE0A9E"/>
    <w:pPr>
      <w:keepNext w:val="1"/>
      <w:widowControl w:val="0"/>
      <w:suppressAutoHyphens w:val="1"/>
      <w:autoSpaceDN w:val="0"/>
      <w:spacing w:after="120" w:before="240" w:line="240" w:lineRule="auto"/>
      <w:textAlignment w:val="baseline"/>
      <w:outlineLvl w:val="0"/>
    </w:pPr>
    <w:rPr>
      <w:rFonts w:ascii="Times New Roman" w:cs="Arial" w:eastAsia="SimSun" w:hAnsi="Times New Roman"/>
      <w:b w:val="1"/>
      <w:bCs w:val="1"/>
      <w:kern w:val="3"/>
      <w:sz w:val="48"/>
      <w:szCs w:val="48"/>
      <w:lang w:bidi="hi-IN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AB79B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CA54A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537B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3522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522C1"/>
  </w:style>
  <w:style w:type="paragraph" w:styleId="Stopka">
    <w:name w:val="footer"/>
    <w:basedOn w:val="Normalny"/>
    <w:link w:val="StopkaZnak"/>
    <w:uiPriority w:val="99"/>
    <w:unhideWhenUsed w:val="1"/>
    <w:rsid w:val="003522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522C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503F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503F9"/>
    <w:rPr>
      <w:rFonts w:ascii="Tahoma" w:cs="Tahoma" w:hAnsi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rsid w:val="00FE0A9E"/>
    <w:rPr>
      <w:rFonts w:ascii="Times New Roman" w:cs="Arial" w:eastAsia="SimSun" w:hAnsi="Times New Roman"/>
      <w:b w:val="1"/>
      <w:bCs w:val="1"/>
      <w:kern w:val="3"/>
      <w:sz w:val="48"/>
      <w:szCs w:val="48"/>
      <w:lang w:bidi="hi-IN" w:eastAsia="zh-CN"/>
    </w:rPr>
  </w:style>
  <w:style w:type="paragraph" w:styleId="Textbody" w:customStyle="1">
    <w:name w:val="Text body"/>
    <w:basedOn w:val="Normalny"/>
    <w:rsid w:val="00FE0A9E"/>
    <w:pPr>
      <w:widowControl w:val="0"/>
      <w:suppressAutoHyphens w:val="1"/>
      <w:autoSpaceDN w:val="0"/>
      <w:spacing w:after="120" w:line="240" w:lineRule="auto"/>
      <w:textAlignment w:val="baseline"/>
    </w:pPr>
    <w:rPr>
      <w:rFonts w:ascii="Times New Roman" w:cs="Arial" w:eastAsia="SimSun" w:hAnsi="Times New Roman"/>
      <w:kern w:val="3"/>
      <w:sz w:val="24"/>
      <w:szCs w:val="24"/>
      <w:lang w:bidi="hi-IN" w:eastAsia="zh-CN"/>
    </w:rPr>
  </w:style>
  <w:style w:type="paragraph" w:styleId="NormalnyWeb">
    <w:name w:val="Normal (Web)"/>
    <w:basedOn w:val="Normalny"/>
    <w:uiPriority w:val="99"/>
    <w:semiHidden w:val="1"/>
    <w:unhideWhenUsed w:val="1"/>
    <w:rsid w:val="00843BD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AB79B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klep.wsip.pl/autorzy/maria-fialkowska-213378/" TargetMode="External"/><Relationship Id="rId10" Type="http://schemas.openxmlformats.org/officeDocument/2006/relationships/hyperlink" Target="http://sklep.wsip.pl/autorzy/barbara-sagnowska-208969/" TargetMode="External"/><Relationship Id="rId13" Type="http://schemas.openxmlformats.org/officeDocument/2006/relationships/hyperlink" Target="https://livro.pl/autor/492872/Kucharski+Adam.html" TargetMode="External"/><Relationship Id="rId12" Type="http://schemas.openxmlformats.org/officeDocument/2006/relationships/hyperlink" Target="http://sklep.wsip.pl/autorzy/jadwiga-salach-208967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klep.wsip.pl/autorzy/grzegorz-f-wojewoda-214435/" TargetMode="External"/><Relationship Id="rId15" Type="http://schemas.openxmlformats.org/officeDocument/2006/relationships/hyperlink" Target="https://livro.pl/autor/447069/Klint+Pawe%C5%82.html" TargetMode="External"/><Relationship Id="rId14" Type="http://schemas.openxmlformats.org/officeDocument/2006/relationships/hyperlink" Target="https://livro.pl/autor/800659/Niew%C4%99g%C5%82owka+Aneta.html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sklep.wsip.pl/autorzy/olga-tatarchyk-213299/" TargetMode="External"/><Relationship Id="rId7" Type="http://schemas.openxmlformats.org/officeDocument/2006/relationships/hyperlink" Target="http://sklep.wsip.pl/autorzy/ludwik-lehman-212791/" TargetMode="External"/><Relationship Id="rId8" Type="http://schemas.openxmlformats.org/officeDocument/2006/relationships/hyperlink" Target="http://sklep.wsip.pl/autorzy/witold-polesiuk-21282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2020-07-21T10:18:00Z</dcterms:created>
  <dc:creator>User</dc:creator>
</cp:coreProperties>
</file>